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1CB" w:rsidRDefault="00AB21CB" w:rsidP="00AB21CB">
      <w:pPr>
        <w:rPr>
          <w:rFonts w:eastAsia="Times New Roman"/>
          <w:color w:val="FF0000"/>
          <w:lang w:eastAsia="cs-CZ"/>
        </w:rPr>
      </w:pPr>
      <w:r>
        <w:rPr>
          <w:b/>
          <w:color w:val="365F91" w:themeColor="accent1" w:themeShade="BF"/>
          <w:sz w:val="32"/>
          <w:szCs w:val="32"/>
        </w:rPr>
        <w:t>TISKOVÁ ZPRÁVA</w:t>
      </w:r>
      <w:r>
        <w:rPr>
          <w:b/>
          <w:color w:val="365F91" w:themeColor="accent1" w:themeShade="BF"/>
          <w:sz w:val="32"/>
          <w:szCs w:val="32"/>
        </w:rPr>
        <w:br/>
      </w:r>
      <w:r>
        <w:rPr>
          <w:b/>
          <w:color w:val="FF0000"/>
          <w:sz w:val="32"/>
          <w:szCs w:val="32"/>
        </w:rPr>
        <w:br/>
      </w:r>
      <w:r>
        <w:rPr>
          <w:b/>
          <w:color w:val="365F91" w:themeColor="accent1" w:themeShade="BF"/>
          <w:sz w:val="32"/>
          <w:szCs w:val="32"/>
        </w:rPr>
        <w:t xml:space="preserve">Prodeje Auta Super potvrzují růst na trhu prémiových vozů </w:t>
      </w:r>
      <w:r>
        <w:rPr>
          <w:b/>
          <w:color w:val="365F91" w:themeColor="accent1" w:themeShade="BF"/>
          <w:sz w:val="32"/>
          <w:szCs w:val="32"/>
        </w:rPr>
        <w:br/>
      </w:r>
      <w:r>
        <w:rPr>
          <w:b/>
        </w:rPr>
        <w:br/>
        <w:t xml:space="preserve">Praha, 10. </w:t>
      </w:r>
      <w:r>
        <w:rPr>
          <w:b/>
        </w:rPr>
        <w:t>ledna 2022 – O 78 procent zvýšila svůj obrat za loňský rok společnost Auta Super, která se zamě</w:t>
      </w:r>
      <w:bookmarkStart w:id="0" w:name="_GoBack"/>
      <w:bookmarkEnd w:id="0"/>
      <w:r>
        <w:rPr>
          <w:b/>
        </w:rPr>
        <w:t>řuje na prodej zánovních automobilů střední a vyšší třídy. Firma</w:t>
      </w:r>
      <w:r>
        <w:t xml:space="preserve"> </w:t>
      </w:r>
      <w:r>
        <w:rPr>
          <w:b/>
        </w:rPr>
        <w:t xml:space="preserve">dosáhla obchodního úspěchu navzdory pandemickým opatřením a bez využití kteréhokoliv z podpůrných </w:t>
      </w:r>
      <w:proofErr w:type="spellStart"/>
      <w:r>
        <w:rPr>
          <w:b/>
        </w:rPr>
        <w:t>covidových</w:t>
      </w:r>
      <w:proofErr w:type="spellEnd"/>
      <w:r>
        <w:rPr>
          <w:b/>
        </w:rPr>
        <w:t xml:space="preserve"> programů. </w:t>
      </w:r>
      <w:r>
        <w:rPr>
          <w:b/>
        </w:rPr>
        <w:br/>
      </w:r>
    </w:p>
    <w:p w:rsidR="00AB21CB" w:rsidRDefault="00AB21CB" w:rsidP="00AB21CB">
      <w:pPr>
        <w:rPr>
          <w:i/>
        </w:rPr>
      </w:pPr>
      <w:r>
        <w:t xml:space="preserve">Zatímco v roce 2020 prodala firma 825 vozů, v loňském roce zde našlo svého majitele rekordních 1221 automobilů. Co se týče popularity značek, nejprodávanější byly již tradičně vozy Mercedes </w:t>
      </w:r>
      <w:proofErr w:type="spellStart"/>
      <w:r>
        <w:t>Benz</w:t>
      </w:r>
      <w:proofErr w:type="spellEnd"/>
      <w:r>
        <w:t xml:space="preserve">, které tvořily více než třetinu prodejů (495 kusů). </w:t>
      </w:r>
      <w:r>
        <w:br/>
      </w:r>
    </w:p>
    <w:p w:rsidR="00AB21CB" w:rsidRDefault="00AB21CB" w:rsidP="00AB21CB">
      <w:r>
        <w:t>Průměrná cena automobilu se pohybovala ve výši 1,67 milionu korun, což odpovídá finančně náročnějšímu segmentu prémiových vozů.</w:t>
      </w:r>
      <w:r>
        <w:rPr>
          <w:i/>
        </w:rPr>
        <w:t xml:space="preserve"> „Nejdražší auta v naší loňské nabídce měla cenovku převyšující 10 milionů korun,“ </w:t>
      </w:r>
      <w:r>
        <w:rPr>
          <w:rFonts w:eastAsia="Times New Roman"/>
          <w:lang w:eastAsia="cs-CZ"/>
        </w:rPr>
        <w:t>uvedla</w:t>
      </w:r>
      <w:r>
        <w:rPr>
          <w:rFonts w:eastAsia="Times New Roman"/>
          <w:b/>
          <w:lang w:eastAsia="cs-CZ"/>
        </w:rPr>
        <w:t xml:space="preserve"> Petra Suchánková, ředitelka rozvoje Auta Super. </w:t>
      </w:r>
      <w:r>
        <w:rPr>
          <w:rFonts w:eastAsia="Times New Roman"/>
          <w:lang w:eastAsia="cs-CZ"/>
        </w:rPr>
        <w:t>Co se týče financování, z</w:t>
      </w:r>
      <w:r>
        <w:t>hruba u třetiny vozů klienti volili formu splátek.</w:t>
      </w:r>
    </w:p>
    <w:p w:rsidR="00AB21CB" w:rsidRDefault="00AB21CB" w:rsidP="00AB21CB"/>
    <w:p w:rsidR="00AB21CB" w:rsidRDefault="00AB21CB" w:rsidP="00AB21CB">
      <w:p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Na nárůstu obratu Auta Super má podíl obecně vyšší poptávka po prémiových značkách. </w:t>
      </w:r>
      <w:r>
        <w:rPr>
          <w:rFonts w:eastAsia="Times New Roman"/>
          <w:i/>
          <w:lang w:eastAsia="cs-CZ"/>
        </w:rPr>
        <w:t>„A</w:t>
      </w:r>
      <w:r>
        <w:rPr>
          <w:rFonts w:eastAsia="Times New Roman"/>
          <w:lang w:eastAsia="cs-CZ"/>
        </w:rPr>
        <w:t xml:space="preserve"> </w:t>
      </w:r>
      <w:r>
        <w:rPr>
          <w:rFonts w:eastAsia="Times New Roman"/>
          <w:i/>
          <w:lang w:eastAsia="cs-CZ"/>
        </w:rPr>
        <w:t>jde také o výsledek zavedení několika novinek a změn, kdy jsme výrazně navýšili počet nabízených vozů, maximálně zdokonalili jejich internetovou prezentaci a také rozšířili poprodejní služby</w:t>
      </w:r>
      <w:r>
        <w:rPr>
          <w:rFonts w:eastAsia="Times New Roman"/>
          <w:lang w:eastAsia="cs-CZ"/>
        </w:rPr>
        <w:t xml:space="preserve">,“ vysvětlila Suchánková. Jak dodala, svou roli sehrálo i rozšíření firmy v areálu City Park Hostivař. </w:t>
      </w:r>
    </w:p>
    <w:p w:rsidR="00BE4B86" w:rsidRDefault="00AB21CB"/>
    <w:sectPr w:rsidR="00BE4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115"/>
    <w:rsid w:val="00043A65"/>
    <w:rsid w:val="00A97115"/>
    <w:rsid w:val="00AB21CB"/>
    <w:rsid w:val="00D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21C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21C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2022-01-09T19:36:00Z</dcterms:created>
  <dcterms:modified xsi:type="dcterms:W3CDTF">2022-01-09T19:38:00Z</dcterms:modified>
</cp:coreProperties>
</file>